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
          <w:bCs/>
          <w:sz w:val="32"/>
          <w:szCs w:val="32"/>
        </w:rPr>
      </w:pPr>
      <w:r>
        <w:rPr>
          <w:rFonts w:ascii="Arial" w:hAnsi="Arial"/>
          <w:b/>
          <w:bCs/>
          <w:sz w:val="32"/>
          <w:szCs w:val="32"/>
        </w:rPr>
        <w:t xml:space="preserve"> </w:t>
      </w:r>
      <w:r>
        <w:rPr>
          <w:rFonts w:ascii="Arial" w:hAnsi="Arial"/>
          <w:b/>
          <w:bCs/>
          <w:sz w:val="32"/>
          <w:szCs w:val="32"/>
        </w:rPr>
        <w:t>Openbare besluitenlijst</w:t>
      </w:r>
      <w:r>
        <w:rPr>
          <w:rFonts w:ascii="Arial" w:hAnsi="Arial"/>
          <w:b/>
          <w:bCs/>
          <w:sz w:val="32"/>
          <w:szCs w:val="32"/>
        </w:rPr>
        <w:t xml:space="preserve"> </w:t>
      </w:r>
      <w:r>
        <w:rPr>
          <w:rFonts w:ascii="Arial" w:hAnsi="Arial"/>
          <w:b/>
          <w:bCs/>
          <w:sz w:val="32"/>
          <w:szCs w:val="32"/>
        </w:rPr>
        <w:t>van verstreken embargobesluiten</w:t>
      </w:r>
      <w:r>
        <w:rPr>
          <w:rFonts w:ascii="Arial" w:hAnsi="Arial"/>
          <w:b/>
          <w:bCs/>
          <w:sz w:val="32"/>
          <w:szCs w:val="32"/>
        </w:rPr>
        <w:t xml:space="preserve"> </w:t>
      </w:r>
      <w:r>
        <w:rPr>
          <w:rFonts w:ascii="Arial" w:hAnsi="Arial"/>
          <w:b/>
          <w:bCs/>
          <w:sz w:val="32"/>
          <w:szCs w:val="32"/>
        </w:rPr>
        <w:t>collegevergadering van Dinkelland</w:t>
      </w:r>
      <w:r>
        <w:rPr>
          <w:rFonts w:ascii="Arial" w:hAnsi="Arial"/>
          <w:b/>
          <w:bCs/>
          <w:sz w:val="32"/>
          <w:szCs w:val="32"/>
        </w:rPr>
        <w:t xml:space="preserve"> </w:t>
      </w:r>
    </w:p>
    <w:p>
      <w:pPr>
        <w:sectPr>
          <w:footerReference w:type="default" r:id="rId2"/>
          <w:type w:val="continuous"/>
          <w:pgSz w:orient="landscape" w:w="16838" w:h="11906"/>
          <w:pgMar w:left="1134" w:right="1134" w:gutter="0" w:header="0" w:top="1134" w:footer="1134" w:bottom="1647"/>
          <w:formProt w:val="false"/>
          <w:textDirection w:val="lrTb"/>
          <w:docGrid w:type="default" w:linePitch="600" w:charSpace="40960"/>
        </w:sectPr>
      </w:pPr>
    </w:p>
    <w:p>
      <w:pPr>
        <w:pStyle w:val="Normal"/>
        <w:bidi w:val="0"/>
        <w:jc w:val="start"/>
        <w:rPr>
          <w:rFonts w:ascii="Arial" w:hAnsi="Arial"/>
        </w:rPr>
      </w:pPr>
      <w:r>
        <w:rPr>
          <w:rFonts w:ascii="Arial" w:hAnsi="Arial"/>
        </w:rPr>
      </w:r>
    </w:p>
    <w:tbl>
      <w:tblPr>
        <w:tblW w:w="14576" w:type="dxa"/>
        <w:jc w:val="start"/>
        <w:tblInd w:w="0" w:type="dxa"/>
        <w:tblLayout w:type="fixed"/>
        <w:tblCellMar>
          <w:top w:w="86" w:type="dxa"/>
          <w:start w:w="86" w:type="dxa"/>
          <w:bottom w:w="86" w:type="dxa"/>
          <w:end w:w="86" w:type="dxa"/>
        </w:tblCellMar>
      </w:tblPr>
      <w:tblGrid>
        <w:gridCol w:w="2527"/>
        <w:gridCol w:w="12049"/>
      </w:tblGrid>
      <w:tr>
        <w:trPr/>
        <w:tc>
          <w:tcPr>
            <w:tcW w:w="2527" w:type="dxa"/>
            <w:tcBorders>
              <w:top w:val="single" w:sz="2" w:space="0" w:color="000000"/>
            </w:tcBorders>
          </w:tcPr>
          <w:p>
            <w:pPr>
              <w:pStyle w:val="TableContents"/>
              <w:bidi w:val="0"/>
              <w:jc w:val="start"/>
              <w:rPr>
                <w:rFonts w:ascii="Arial" w:hAnsi="Arial"/>
              </w:rPr>
            </w:pPr>
            <w:r>
              <w:rPr>
                <w:rFonts w:ascii="Arial" w:hAnsi="Arial"/>
              </w:rPr>
              <w:t>Zaaknummer</w:t>
            </w:r>
          </w:p>
        </w:tc>
        <w:tc>
          <w:tcPr>
            <w:tcW w:w="12049" w:type="dxa"/>
            <w:tcBorders>
              <w:top w:val="single" w:sz="2" w:space="0" w:color="000000"/>
            </w:tcBorders>
          </w:tcPr>
          <w:p>
            <w:pPr>
              <w:pStyle w:val="TableContents"/>
              <w:bidi w:val="0"/>
              <w:jc w:val="start"/>
              <w:rPr>
                <w:rFonts w:ascii="Arial" w:hAnsi="Arial"/>
              </w:rPr>
            </w:pPr>
            <w:r>
              <w:rPr>
                <w:rFonts w:ascii="Arial" w:hAnsi="Arial"/>
              </w:rPr>
              <w:t>61007</w:t>
            </w:r>
          </w:p>
        </w:tc>
      </w:tr>
    </w:tbl>
    <w:p>
      <w:pPr>
        <w:pStyle w:val="Normal"/>
        <w:bidi w:val="0"/>
        <w:jc w:val="start"/>
        <w:rPr>
          <w:rFonts w:ascii="Arial" w:hAnsi="Arial"/>
        </w:rPr>
      </w:pPr>
      <w:r>
        <w:rPr>
          <w:rFonts w:ascii="Arial" w:hAnsi="Arial"/>
        </w:rPr>
      </w:r>
    </w:p>
    <w:p>
      <w:pPr>
        <w:pStyle w:val="Normal"/>
        <w:bidi w:val="0"/>
        <w:jc w:val="start"/>
        <w:rPr>
          <w:rFonts w:ascii="Arial" w:hAnsi="Arial"/>
        </w:rPr>
      </w:pPr>
      <w:r>
        <w:rPr>
          <w:rFonts w:ascii="Arial" w:hAnsi="Arial"/>
        </w:rPr>
        <w:t xml:space="preserve"> </w:t>
      </w:r>
    </w:p>
    <w:tbl>
      <w:tblPr>
        <w:tblW w:w="5000" w:type="pct"/>
        <w:jc w:val="start"/>
        <w:tblInd w:w="0" w:type="dxa"/>
        <w:tblLayout w:type="fixed"/>
        <w:tblCellMar>
          <w:top w:w="55" w:type="dxa"/>
          <w:start w:w="55" w:type="dxa"/>
          <w:bottom w:w="55" w:type="dxa"/>
          <w:end w:w="55" w:type="dxa"/>
        </w:tblCellMar>
      </w:tblPr>
      <w:tblGrid>
        <w:gridCol w:w="794"/>
        <w:gridCol w:w="2152"/>
        <w:gridCol w:w="3813"/>
        <w:gridCol w:w="3905"/>
        <w:gridCol w:w="3906"/>
      </w:tblGrid>
      <w:tr>
        <w:trPr/>
        <w:tc>
          <w:tcPr>
            <w:tcW w:w="794" w:type="dxa"/>
            <w:tcBorders>
              <w:top w:val="single" w:sz="2" w:space="0" w:color="000000"/>
              <w:start w:val="single" w:sz="2" w:space="0" w:color="000000"/>
              <w:bottom w:val="single" w:sz="2" w:space="0" w:color="000000"/>
            </w:tcBorders>
            <w:shd w:fill="CCCCCC" w:val="clear"/>
          </w:tcPr>
          <w:p>
            <w:pPr>
              <w:pStyle w:val="TableHeading"/>
              <w:bidi w:val="0"/>
              <w:jc w:val="start"/>
              <w:rPr>
                <w:rFonts w:ascii="Arial" w:hAnsi="Arial"/>
              </w:rPr>
            </w:pPr>
            <w:r>
              <w:rPr>
                <w:rFonts w:ascii="Arial" w:hAnsi="Arial"/>
              </w:rPr>
              <w:t>Zaaknr</w:t>
            </w:r>
          </w:p>
        </w:tc>
        <w:tc>
          <w:tcPr>
            <w:tcW w:w="2152" w:type="dxa"/>
            <w:tcBorders>
              <w:top w:val="single" w:sz="2" w:space="0" w:color="000000"/>
              <w:start w:val="single" w:sz="2" w:space="0" w:color="000000"/>
              <w:bottom w:val="single" w:sz="2" w:space="0" w:color="000000"/>
            </w:tcBorders>
            <w:shd w:fill="CCCCCC" w:val="clear"/>
          </w:tcPr>
          <w:p>
            <w:pPr>
              <w:pStyle w:val="TableHeading"/>
              <w:bidi w:val="0"/>
              <w:jc w:val="start"/>
              <w:rPr>
                <w:rFonts w:ascii="Arial" w:hAnsi="Arial"/>
              </w:rPr>
            </w:pPr>
            <w:r>
              <w:rPr>
                <w:rFonts w:ascii="Arial" w:hAnsi="Arial"/>
              </w:rPr>
              <w:t>Onderwerp</w:t>
            </w:r>
          </w:p>
        </w:tc>
        <w:tc>
          <w:tcPr>
            <w:tcW w:w="3813" w:type="dxa"/>
            <w:tcBorders>
              <w:top w:val="single" w:sz="2" w:space="0" w:color="000000"/>
              <w:start w:val="single" w:sz="2" w:space="0" w:color="000000"/>
              <w:bottom w:val="single" w:sz="2" w:space="0" w:color="000000"/>
            </w:tcBorders>
            <w:shd w:fill="CCCCCC" w:val="clear"/>
          </w:tcPr>
          <w:p>
            <w:pPr>
              <w:pStyle w:val="TableHeading"/>
              <w:bidi w:val="0"/>
              <w:jc w:val="start"/>
              <w:rPr>
                <w:rFonts w:ascii="Arial" w:hAnsi="Arial"/>
              </w:rPr>
            </w:pPr>
            <w:r>
              <w:rPr>
                <w:rFonts w:ascii="Arial" w:hAnsi="Arial"/>
              </w:rPr>
              <w:t>Besluit</w:t>
            </w:r>
          </w:p>
        </w:tc>
        <w:tc>
          <w:tcPr>
            <w:tcW w:w="3905" w:type="dxa"/>
            <w:tcBorders>
              <w:top w:val="single" w:sz="2" w:space="0" w:color="000000"/>
              <w:start w:val="single" w:sz="2" w:space="0" w:color="000000"/>
              <w:bottom w:val="single" w:sz="2" w:space="0" w:color="000000"/>
            </w:tcBorders>
            <w:shd w:fill="CCCCCC" w:val="clear"/>
          </w:tcPr>
          <w:p>
            <w:pPr>
              <w:pStyle w:val="TableHeading"/>
              <w:bidi w:val="0"/>
              <w:jc w:val="start"/>
              <w:rPr>
                <w:rFonts w:ascii="Arial" w:hAnsi="Arial"/>
              </w:rPr>
            </w:pPr>
            <w:r>
              <w:rPr>
                <w:rFonts w:ascii="Arial" w:hAnsi="Arial"/>
              </w:rPr>
              <w:t>Samenvatting</w:t>
            </w:r>
          </w:p>
        </w:tc>
        <w:tc>
          <w:tcPr>
            <w:tcW w:w="3906" w:type="dxa"/>
            <w:tcBorders>
              <w:top w:val="single" w:sz="2" w:space="0" w:color="000000"/>
              <w:start w:val="single" w:sz="2" w:space="0" w:color="000000"/>
              <w:bottom w:val="single" w:sz="2" w:space="0" w:color="000000"/>
              <w:end w:val="single" w:sz="2" w:space="0" w:color="000000"/>
            </w:tcBorders>
            <w:shd w:fill="CCCCCC" w:val="clear"/>
          </w:tcPr>
          <w:p>
            <w:pPr>
              <w:pStyle w:val="TableHeading"/>
              <w:bidi w:val="0"/>
              <w:jc w:val="start"/>
              <w:rPr>
                <w:rFonts w:ascii="Arial" w:hAnsi="Arial"/>
              </w:rPr>
            </w:pPr>
            <w:r>
              <w:rPr>
                <w:rFonts w:ascii="Arial" w:hAnsi="Arial"/>
              </w:rPr>
              <w:t>Embargodatum</w:t>
            </w:r>
          </w:p>
        </w:tc>
      </w:tr>
    </w:tbl>
    <w:tbl>
      <w:tblPr>
        <w:tblW w:w="5000" w:type="pct"/>
        <w:jc w:val="start"/>
        <w:tblInd w:w="0" w:type="dxa"/>
        <w:tblLayout w:type="fixed"/>
        <w:tblCellMar>
          <w:top w:w="55" w:type="dxa"/>
          <w:start w:w="55" w:type="dxa"/>
          <w:bottom w:w="55" w:type="dxa"/>
          <w:end w:w="55" w:type="dxa"/>
        </w:tblCellMar>
      </w:tblPr>
      <w:tblGrid>
        <w:gridCol w:w="794"/>
        <w:gridCol w:w="2152"/>
        <w:gridCol w:w="3813"/>
        <w:gridCol w:w="3905"/>
        <w:gridCol w:w="3906"/>
      </w:tblGrid>
      <w:tr>
        <w:trPr/>
        <w:tc>
          <w:tcPr>
            <w:tcW w:w="794" w:type="dxa"/>
            <w:tcBorders>
              <w:top w:val="single" w:sz="2" w:space="0" w:color="000000"/>
              <w:start w:val="single" w:sz="2" w:space="0" w:color="000000"/>
              <w:bottom w:val="single" w:sz="2" w:space="0" w:color="000000"/>
            </w:tcBorders>
          </w:tcPr>
          <w:p>
            <w:pPr>
              <w:pStyle w:val="TableContents"/>
              <w:bidi w:val="0"/>
              <w:jc w:val="start"/>
              <w:rPr>
                <w:rFonts w:ascii="Arial" w:hAnsi="Arial"/>
                <w:b/>
                <w:b/>
                <w:bCs/>
              </w:rPr>
            </w:pPr>
            <w:r>
              <w:rPr>
                <w:rFonts w:ascii="Arial" w:hAnsi="Arial"/>
                <w:b/>
                <w:bCs/>
              </w:rPr>
              <w:t>890970</w:t>
            </w:r>
          </w:p>
        </w:tc>
        <w:tc>
          <w:tcPr>
            <w:tcW w:w="2152"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Zienswijze ontwerp Nationaal Programma Landelijk Gebied (NPLG)</w:t>
            </w:r>
          </w:p>
        </w:tc>
        <w:tc>
          <w:tcPr>
            <w:tcW w:w="3813" w:type="dxa"/>
            <w:tcBorders>
              <w:top w:val="single" w:sz="2" w:space="0" w:color="000000"/>
              <w:start w:val="single" w:sz="2" w:space="0" w:color="000000"/>
              <w:bottom w:val="single" w:sz="2" w:space="0" w:color="000000"/>
            </w:tcBorders>
          </w:tcPr>
          <w:p>
            <w:pPr>
              <w:pStyle w:val="TextBody"/>
              <w:numPr>
                <w:ilvl w:val="0"/>
                <w:numId w:val="2"/>
              </w:numPr>
              <w:bidi w:val="0"/>
              <w:spacing w:before="0" w:after="0"/>
              <w:jc w:val="start"/>
              <w:rPr>
                <w:rFonts w:ascii="Arial" w:hAnsi="Arial"/>
              </w:rPr>
            </w:pPr>
            <w:r>
              <w:rPr>
                <w:rFonts w:ascii="Arial" w:hAnsi="Arial"/>
              </w:rPr>
              <w:t>Kennis te nemen van het Ontwerp Nationaal Programma Landelijk Gebied.</w:t>
            </w:r>
          </w:p>
          <w:p>
            <w:pPr>
              <w:pStyle w:val="TextBody"/>
              <w:numPr>
                <w:ilvl w:val="0"/>
                <w:numId w:val="2"/>
              </w:numPr>
              <w:bidi w:val="0"/>
              <w:spacing w:before="0" w:after="0"/>
              <w:jc w:val="start"/>
              <w:rPr>
                <w:rFonts w:ascii="Arial" w:hAnsi="Arial"/>
              </w:rPr>
            </w:pPr>
            <w:r>
              <w:rPr>
                <w:rFonts w:ascii="Arial" w:hAnsi="Arial"/>
              </w:rPr>
              <w:t>In te stemmen met de voorliggende zienswijze op het ontwerp Nationaal Programma Landelijk Gebied</w:t>
            </w:r>
          </w:p>
          <w:p>
            <w:pPr>
              <w:pStyle w:val="TextBody"/>
              <w:numPr>
                <w:ilvl w:val="0"/>
                <w:numId w:val="2"/>
              </w:numPr>
              <w:bidi w:val="0"/>
              <w:spacing w:before="0" w:after="0"/>
              <w:jc w:val="start"/>
              <w:rPr>
                <w:rFonts w:ascii="Arial" w:hAnsi="Arial"/>
              </w:rPr>
            </w:pPr>
            <w:r>
              <w:rPr>
                <w:rFonts w:ascii="Arial" w:hAnsi="Arial"/>
              </w:rPr>
              <w:t>Deze zienwijze in te dienen met de vier Noordoost Twentse Gemeenten bij het Ministerie van Infrastructuur en Waterstaat.</w:t>
            </w:r>
          </w:p>
          <w:p>
            <w:pPr>
              <w:pStyle w:val="TableContents"/>
              <w:bidi w:val="0"/>
              <w:jc w:val="start"/>
              <w:rPr>
                <w:rFonts w:ascii="Arial" w:hAnsi="Arial"/>
              </w:rPr>
            </w:pPr>
            <w:r>
              <w:rPr>
                <w:rFonts w:ascii="Arial" w:hAnsi="Arial"/>
              </w:rPr>
            </w:r>
          </w:p>
        </w:tc>
        <w:tc>
          <w:tcPr>
            <w:tcW w:w="3905"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Het college heeft kennisgenomen van het ontwerp Nationaal Programma Landelijk Gebied. Het beschrijft de aanpak en uitgangspunten om te komen tot een landelijk gebied waar de kwaliteit van het water op orde is, waar planten en dieren kunnen voortbestaan en dat een bijdrage levert aan de strijd tegen en het anticiperen op klimaatverandering. Het college stemt in met de zienswijze en zal deze met de vier Noordoost Twentse gemeenten indienen bij het Ministerie van Infrastructuur en Waterstaat.</w:t>
            </w:r>
          </w:p>
        </w:tc>
        <w:tc>
          <w:tcPr>
            <w:tcW w:w="3906"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Arial" w:hAnsi="Arial"/>
              </w:rPr>
            </w:pPr>
            <w:r>
              <w:rPr>
                <w:rFonts w:ascii="Arial" w:hAnsi="Arial"/>
              </w:rPr>
              <w:t>26-02-2024</w:t>
            </w:r>
          </w:p>
        </w:tc>
      </w:tr>
      <w:tr>
        <w:trPr/>
        <w:tc>
          <w:tcPr>
            <w:tcW w:w="794" w:type="dxa"/>
            <w:tcBorders>
              <w:top w:val="single" w:sz="2" w:space="0" w:color="000000"/>
              <w:start w:val="single" w:sz="2" w:space="0" w:color="000000"/>
              <w:bottom w:val="single" w:sz="2" w:space="0" w:color="000000"/>
            </w:tcBorders>
          </w:tcPr>
          <w:p>
            <w:pPr>
              <w:pStyle w:val="TableContents"/>
              <w:bidi w:val="0"/>
              <w:jc w:val="start"/>
              <w:rPr>
                <w:rFonts w:ascii="Arial" w:hAnsi="Arial"/>
                <w:b/>
                <w:b/>
                <w:bCs/>
              </w:rPr>
            </w:pPr>
            <w:r>
              <w:rPr>
                <w:rFonts w:ascii="Arial" w:hAnsi="Arial"/>
                <w:b/>
                <w:bCs/>
              </w:rPr>
              <w:t>886103</w:t>
            </w:r>
          </w:p>
        </w:tc>
        <w:tc>
          <w:tcPr>
            <w:tcW w:w="2152"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Beslissing op bezwaar Woo-besluiten</w:t>
            </w:r>
          </w:p>
        </w:tc>
        <w:tc>
          <w:tcPr>
            <w:tcW w:w="3813"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Overeenkomstig het advies van de commissie bezwaarschriften:</w:t>
            </w:r>
          </w:p>
          <w:p>
            <w:pPr>
              <w:pStyle w:val="TextBody"/>
              <w:numPr>
                <w:ilvl w:val="0"/>
                <w:numId w:val="3"/>
              </w:numPr>
              <w:bidi w:val="0"/>
              <w:spacing w:before="0" w:after="0"/>
              <w:jc w:val="start"/>
              <w:rPr>
                <w:rFonts w:ascii="Arial" w:hAnsi="Arial"/>
              </w:rPr>
            </w:pPr>
            <w:r>
              <w:rPr>
                <w:rFonts w:ascii="Arial" w:hAnsi="Arial"/>
              </w:rPr>
              <w:t>de bezwaarschriften niet ontvankelijk te verklaren.</w:t>
            </w:r>
          </w:p>
          <w:p>
            <w:pPr>
              <w:pStyle w:val="TextBody"/>
              <w:numPr>
                <w:ilvl w:val="0"/>
                <w:numId w:val="3"/>
              </w:numPr>
              <w:bidi w:val="0"/>
              <w:spacing w:before="0" w:after="0"/>
              <w:jc w:val="start"/>
              <w:rPr>
                <w:rFonts w:ascii="Arial" w:hAnsi="Arial"/>
              </w:rPr>
            </w:pPr>
            <w:r>
              <w:rPr>
                <w:rFonts w:ascii="Arial" w:hAnsi="Arial"/>
              </w:rPr>
              <w:t>de verzoeken om vergoeding van proceskosten af te wijzen.</w:t>
            </w:r>
          </w:p>
          <w:p>
            <w:pPr>
              <w:pStyle w:val="TableContents"/>
              <w:bidi w:val="0"/>
              <w:jc w:val="start"/>
              <w:rPr>
                <w:rFonts w:ascii="Arial" w:hAnsi="Arial"/>
              </w:rPr>
            </w:pPr>
            <w:r>
              <w:rPr>
                <w:rFonts w:ascii="Arial" w:hAnsi="Arial"/>
              </w:rPr>
            </w:r>
          </w:p>
        </w:tc>
        <w:tc>
          <w:tcPr>
            <w:tcW w:w="3905"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De gemeente Dinkelland heeft van één organisatie vijf identieke bezwaarschriften ontvangen die toezien op vijf verschillende Woo-besluiten.</w:t>
            </w:r>
          </w:p>
          <w:p>
            <w:pPr>
              <w:pStyle w:val="TableContents"/>
              <w:bidi w:val="0"/>
              <w:jc w:val="start"/>
              <w:rPr>
                <w:rFonts w:ascii="Arial" w:hAnsi="Arial"/>
              </w:rPr>
            </w:pPr>
            <w:r>
              <w:rPr>
                <w:rFonts w:ascii="Arial" w:hAnsi="Arial"/>
              </w:rPr>
            </w:r>
          </w:p>
          <w:p>
            <w:pPr>
              <w:pStyle w:val="TableContents"/>
              <w:bidi w:val="0"/>
              <w:jc w:val="start"/>
              <w:rPr>
                <w:rFonts w:ascii="Arial" w:hAnsi="Arial"/>
              </w:rPr>
            </w:pPr>
            <w:r>
              <w:rPr>
                <w:rFonts w:ascii="Arial" w:hAnsi="Arial"/>
              </w:rPr>
              <w:t>De bezwaarschriften zijn ter advisering voorgelegd aan de commissie bezwaarschriften (hierna de commissie). De commissie heeft zonder het houden van een hoorzitting geadviseerd om de bezwaarschriften niet ontvankelijk te verklaren en de verzoeken om vergoeding van proceskosten af te wijzen.</w:t>
            </w:r>
          </w:p>
          <w:p>
            <w:pPr>
              <w:pStyle w:val="TableContents"/>
              <w:bidi w:val="0"/>
              <w:jc w:val="start"/>
              <w:rPr>
                <w:rFonts w:ascii="Arial" w:hAnsi="Arial"/>
              </w:rPr>
            </w:pPr>
            <w:r>
              <w:rPr>
                <w:rFonts w:ascii="Arial" w:hAnsi="Arial"/>
              </w:rPr>
            </w:r>
          </w:p>
          <w:p>
            <w:pPr>
              <w:pStyle w:val="TableContents"/>
              <w:bidi w:val="0"/>
              <w:jc w:val="start"/>
              <w:rPr>
                <w:rFonts w:ascii="Arial" w:hAnsi="Arial"/>
              </w:rPr>
            </w:pPr>
            <w:r>
              <w:rPr>
                <w:rFonts w:ascii="Arial" w:hAnsi="Arial"/>
              </w:rPr>
              <w:t>Het advies van de commissie wordt overgenomen in de beslissing op bezwaar.</w:t>
            </w:r>
          </w:p>
        </w:tc>
        <w:tc>
          <w:tcPr>
            <w:tcW w:w="3906"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Arial" w:hAnsi="Arial"/>
              </w:rPr>
            </w:pPr>
            <w:r>
              <w:rPr>
                <w:rFonts w:ascii="Arial" w:hAnsi="Arial"/>
              </w:rPr>
              <w:t>09-02-2024</w:t>
            </w:r>
          </w:p>
        </w:tc>
      </w:tr>
      <w:tr>
        <w:trPr/>
        <w:tc>
          <w:tcPr>
            <w:tcW w:w="794" w:type="dxa"/>
            <w:tcBorders>
              <w:top w:val="single" w:sz="2" w:space="0" w:color="000000"/>
              <w:start w:val="single" w:sz="2" w:space="0" w:color="000000"/>
              <w:bottom w:val="single" w:sz="2" w:space="0" w:color="000000"/>
            </w:tcBorders>
          </w:tcPr>
          <w:p>
            <w:pPr>
              <w:pStyle w:val="TableContents"/>
              <w:bidi w:val="0"/>
              <w:jc w:val="start"/>
              <w:rPr>
                <w:rFonts w:ascii="Arial" w:hAnsi="Arial"/>
                <w:b/>
                <w:b/>
                <w:bCs/>
              </w:rPr>
            </w:pPr>
            <w:r>
              <w:rPr>
                <w:rFonts w:ascii="Arial" w:hAnsi="Arial"/>
                <w:b/>
                <w:bCs/>
              </w:rPr>
              <w:t>885404</w:t>
            </w:r>
          </w:p>
        </w:tc>
        <w:tc>
          <w:tcPr>
            <w:tcW w:w="2152"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Zienswijze tegen de Notitie Reikwijdte en Detailniveau (NRD) voor de MER-procedure Nationaal Programma Ruimte voor Defensie</w:t>
            </w:r>
          </w:p>
        </w:tc>
        <w:tc>
          <w:tcPr>
            <w:tcW w:w="3813" w:type="dxa"/>
            <w:tcBorders>
              <w:top w:val="single" w:sz="2" w:space="0" w:color="000000"/>
              <w:start w:val="single" w:sz="2" w:space="0" w:color="000000"/>
              <w:bottom w:val="single" w:sz="2" w:space="0" w:color="000000"/>
            </w:tcBorders>
          </w:tcPr>
          <w:p>
            <w:pPr>
              <w:pStyle w:val="TextBody"/>
              <w:numPr>
                <w:ilvl w:val="0"/>
                <w:numId w:val="4"/>
              </w:numPr>
              <w:bidi w:val="0"/>
              <w:spacing w:before="0" w:after="0"/>
              <w:jc w:val="start"/>
              <w:rPr>
                <w:rFonts w:ascii="Arial" w:hAnsi="Arial"/>
              </w:rPr>
            </w:pPr>
            <w:r>
              <w:rPr>
                <w:rFonts w:ascii="Arial" w:hAnsi="Arial"/>
              </w:rPr>
              <w:t>In te stemmen met de bijgevoegde zienswijze en in te dienen bij het Ministerie van Defensie.</w:t>
            </w:r>
          </w:p>
          <w:p>
            <w:pPr>
              <w:pStyle w:val="TextBody"/>
              <w:numPr>
                <w:ilvl w:val="0"/>
                <w:numId w:val="4"/>
              </w:numPr>
              <w:bidi w:val="0"/>
              <w:spacing w:before="0" w:after="0"/>
              <w:jc w:val="start"/>
              <w:rPr>
                <w:rFonts w:ascii="Arial" w:hAnsi="Arial"/>
              </w:rPr>
            </w:pPr>
            <w:r>
              <w:rPr>
                <w:rFonts w:ascii="Arial" w:hAnsi="Arial"/>
              </w:rPr>
              <w:t>De raad te informeren via een raadsbrief.</w:t>
            </w:r>
          </w:p>
          <w:p>
            <w:pPr>
              <w:pStyle w:val="TableContents"/>
              <w:bidi w:val="0"/>
              <w:jc w:val="start"/>
              <w:rPr>
                <w:rFonts w:ascii="Arial" w:hAnsi="Arial"/>
              </w:rPr>
            </w:pPr>
            <w:r>
              <w:rPr>
                <w:rFonts w:ascii="Arial" w:hAnsi="Arial"/>
              </w:rPr>
            </w:r>
          </w:p>
        </w:tc>
        <w:tc>
          <w:tcPr>
            <w:tcW w:w="3905"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Defensie transformeert naar een toekomstgerichte krijgsmacht. In dat kader is een programma Ruimte voor Defensie opgesteld, welke wordt voorafgegaan door een Milieueffectrapportage (MER) om inzicht te krijgen in de effecten van de ruimtelijke behoeften. Als eerste stap in deze MER-procedure is een Notitie Reikwijdte en Detailniveau (NRD) opgesteld.Tegen deze NRD is een zienswijze ingediend. We zijn tegen de realisatie van een grootschalige munitieopslagdepot binnen onze gemeentegrenzen.</w:t>
            </w:r>
          </w:p>
        </w:tc>
        <w:tc>
          <w:tcPr>
            <w:tcW w:w="3906"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Arial" w:hAnsi="Arial"/>
              </w:rPr>
            </w:pPr>
            <w:r>
              <w:rPr>
                <w:rFonts w:ascii="Arial" w:hAnsi="Arial"/>
              </w:rPr>
              <w:t>07-02-2024</w:t>
            </w:r>
          </w:p>
        </w:tc>
      </w:tr>
      <w:tr>
        <w:trPr/>
        <w:tc>
          <w:tcPr>
            <w:tcW w:w="794" w:type="dxa"/>
            <w:tcBorders>
              <w:top w:val="single" w:sz="2" w:space="0" w:color="000000"/>
              <w:start w:val="single" w:sz="2" w:space="0" w:color="000000"/>
              <w:bottom w:val="single" w:sz="2" w:space="0" w:color="000000"/>
            </w:tcBorders>
          </w:tcPr>
          <w:p>
            <w:pPr>
              <w:pStyle w:val="TableContents"/>
              <w:bidi w:val="0"/>
              <w:jc w:val="start"/>
              <w:rPr>
                <w:rFonts w:ascii="Arial" w:hAnsi="Arial"/>
                <w:b/>
                <w:b/>
                <w:bCs/>
              </w:rPr>
            </w:pPr>
            <w:r>
              <w:rPr>
                <w:rFonts w:ascii="Arial" w:hAnsi="Arial"/>
                <w:b/>
                <w:bCs/>
              </w:rPr>
              <w:t>883067</w:t>
            </w:r>
          </w:p>
        </w:tc>
        <w:tc>
          <w:tcPr>
            <w:tcW w:w="2152"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Aanwijzing van een Ambtenaar van de Burgerlijke Stand voor de gemeente Dinkelland</w:t>
            </w:r>
          </w:p>
        </w:tc>
        <w:tc>
          <w:tcPr>
            <w:tcW w:w="3813"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Mevrouw E. Schothans aan te wijzen als Ambtenaar van de Burgerlijke Stand.</w:t>
            </w:r>
          </w:p>
        </w:tc>
        <w:tc>
          <w:tcPr>
            <w:tcW w:w="3905"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Er is een Ambtenaar van de Burgerlijke Stand aangewezen.</w:t>
            </w:r>
          </w:p>
        </w:tc>
        <w:tc>
          <w:tcPr>
            <w:tcW w:w="3906"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Arial" w:hAnsi="Arial"/>
              </w:rPr>
            </w:pPr>
            <w:r>
              <w:rPr>
                <w:rFonts w:ascii="Arial" w:hAnsi="Arial"/>
              </w:rPr>
              <w:t>07-02-2024</w:t>
            </w:r>
          </w:p>
        </w:tc>
      </w:tr>
      <w:tr>
        <w:trPr/>
        <w:tc>
          <w:tcPr>
            <w:tcW w:w="794" w:type="dxa"/>
            <w:tcBorders>
              <w:top w:val="single" w:sz="2" w:space="0" w:color="000000"/>
              <w:start w:val="single" w:sz="2" w:space="0" w:color="000000"/>
              <w:bottom w:val="single" w:sz="2" w:space="0" w:color="000000"/>
            </w:tcBorders>
          </w:tcPr>
          <w:p>
            <w:pPr>
              <w:pStyle w:val="TableContents"/>
              <w:bidi w:val="0"/>
              <w:jc w:val="start"/>
              <w:rPr>
                <w:rFonts w:ascii="Arial" w:hAnsi="Arial"/>
                <w:b/>
                <w:b/>
                <w:bCs/>
              </w:rPr>
            </w:pPr>
            <w:r>
              <w:rPr>
                <w:rFonts w:ascii="Arial" w:hAnsi="Arial"/>
                <w:b/>
                <w:bCs/>
              </w:rPr>
              <w:t>875536</w:t>
            </w:r>
          </w:p>
        </w:tc>
        <w:tc>
          <w:tcPr>
            <w:tcW w:w="2152"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Bezwaar niet aanmerken als belanghebbende (Oppersveldweg 3 Agelo)</w:t>
            </w:r>
          </w:p>
        </w:tc>
        <w:tc>
          <w:tcPr>
            <w:tcW w:w="3813"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1.    Bezwaarde niet-ontvankelijk te verklaren in zijn bezwaarschriften, omdat hij geen belanghebbende is bij de 3 verzoeken om handhaving;</w:t>
            </w:r>
          </w:p>
          <w:p>
            <w:pPr>
              <w:pStyle w:val="TableContents"/>
              <w:bidi w:val="0"/>
              <w:jc w:val="start"/>
              <w:rPr>
                <w:rFonts w:ascii="Arial" w:hAnsi="Arial"/>
              </w:rPr>
            </w:pPr>
            <w:r>
              <w:rPr>
                <w:rFonts w:ascii="Arial" w:hAnsi="Arial"/>
              </w:rPr>
              <w:t>2.    De verzoeken om proceskostenvergoeding af te wijzen;</w:t>
            </w:r>
          </w:p>
          <w:p>
            <w:pPr>
              <w:pStyle w:val="TableContents"/>
              <w:bidi w:val="0"/>
              <w:jc w:val="start"/>
              <w:rPr>
                <w:rFonts w:ascii="Arial" w:hAnsi="Arial"/>
              </w:rPr>
            </w:pPr>
            <w:r>
              <w:rPr>
                <w:rFonts w:ascii="Arial" w:hAnsi="Arial"/>
              </w:rPr>
              <w:t>3.    Aan deze besluitvorming de overwegingen en het advies van de bezwaarschriftencommissie ten grondslag te leggen en deze integraal deel uit te laten maken van dit besluit.</w:t>
            </w:r>
          </w:p>
        </w:tc>
        <w:tc>
          <w:tcPr>
            <w:tcW w:w="3905"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Tegen de brieven van het college van 26 september 2023, 17 oktober 2023 en 20 oktober 2023 waarbij het college heeft aangegeven om de 3 door betrokkene ingediende verzoeken om handhaving inzake overtredingen van het bestemmingsplan Buitengebied Oppersveldweg 4 niet inhoudelijk in behandeling te nemen omdat betrokkene geen belanghebbende is, heeft betrokkene bezwaarschriften ingediend. De bezwaarschriftencommissie heeft de bezwaarschriften tijdens een hoorzitting op 6 december 2023 gelijktijdig behandeld en vervolgens advies uitgebracht. Het college heeft de overwegingen en het advies van de bezwaarschriftencommissie ten grondslag gelegd aan de beslissing om betrokkene niet-ontvankelijk te verklaren in zijn bezwaarschriften en de verzoeken om proceskostenvergoeding afgewezen.</w:t>
            </w:r>
          </w:p>
        </w:tc>
        <w:tc>
          <w:tcPr>
            <w:tcW w:w="3906"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Arial" w:hAnsi="Arial"/>
              </w:rPr>
            </w:pPr>
            <w:r>
              <w:rPr>
                <w:rFonts w:ascii="Arial" w:hAnsi="Arial"/>
              </w:rPr>
              <w:t>01-02-2024</w:t>
            </w:r>
          </w:p>
        </w:tc>
      </w:tr>
      <w:tr>
        <w:trPr/>
        <w:tc>
          <w:tcPr>
            <w:tcW w:w="794" w:type="dxa"/>
            <w:tcBorders>
              <w:top w:val="single" w:sz="2" w:space="0" w:color="000000"/>
              <w:start w:val="single" w:sz="2" w:space="0" w:color="000000"/>
              <w:bottom w:val="single" w:sz="2" w:space="0" w:color="000000"/>
            </w:tcBorders>
          </w:tcPr>
          <w:p>
            <w:pPr>
              <w:pStyle w:val="TableContents"/>
              <w:bidi w:val="0"/>
              <w:jc w:val="start"/>
              <w:rPr>
                <w:rFonts w:ascii="Arial" w:hAnsi="Arial"/>
                <w:b/>
                <w:b/>
                <w:bCs/>
              </w:rPr>
            </w:pPr>
            <w:r>
              <w:rPr>
                <w:rFonts w:ascii="Arial" w:hAnsi="Arial"/>
                <w:b/>
                <w:bCs/>
              </w:rPr>
              <w:t>861377</w:t>
            </w:r>
          </w:p>
        </w:tc>
        <w:tc>
          <w:tcPr>
            <w:tcW w:w="2152"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Beslissing op bezwaar</w:t>
            </w:r>
          </w:p>
        </w:tc>
        <w:tc>
          <w:tcPr>
            <w:tcW w:w="3813"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Op grond van het advies van de bezwaarschriftencommissie en de daarin opgenomen overwegingen:</w:t>
            </w:r>
          </w:p>
          <w:p>
            <w:pPr>
              <w:pStyle w:val="TableContents"/>
              <w:bidi w:val="0"/>
              <w:jc w:val="start"/>
              <w:rPr>
                <w:rFonts w:ascii="Arial" w:hAnsi="Arial"/>
              </w:rPr>
            </w:pPr>
            <w:r>
              <w:rPr>
                <w:rFonts w:ascii="Arial" w:hAnsi="Arial"/>
              </w:rPr>
              <w:t>Bezwaarde kennelijk niet-ontvankelijk te verklaren in haar bezwaar nu er geen sprake is van een verschoonbare termijnoverschrijding in de zin van artikel 6:11 Awb en er geen ondertekend bezwaarschrift is ontvangen in de zin van artikel 6:5 lid 1 Awb.</w:t>
            </w:r>
          </w:p>
          <w:p>
            <w:pPr>
              <w:pStyle w:val="TableContents"/>
              <w:bidi w:val="0"/>
              <w:jc w:val="start"/>
              <w:rPr>
                <w:rFonts w:ascii="Arial" w:hAnsi="Arial"/>
              </w:rPr>
            </w:pPr>
            <w:r>
              <w:rPr>
                <w:rFonts w:ascii="Arial" w:hAnsi="Arial"/>
              </w:rPr>
            </w:r>
          </w:p>
        </w:tc>
        <w:tc>
          <w:tcPr>
            <w:tcW w:w="3905" w:type="dxa"/>
            <w:tcBorders>
              <w:top w:val="single" w:sz="2" w:space="0" w:color="000000"/>
              <w:start w:val="single" w:sz="2" w:space="0" w:color="000000"/>
              <w:bottom w:val="single" w:sz="2" w:space="0" w:color="000000"/>
            </w:tcBorders>
          </w:tcPr>
          <w:p>
            <w:pPr>
              <w:pStyle w:val="TableContents"/>
              <w:bidi w:val="0"/>
              <w:jc w:val="start"/>
              <w:rPr>
                <w:rFonts w:ascii="Arial" w:hAnsi="Arial"/>
              </w:rPr>
            </w:pPr>
            <w:r>
              <w:rPr>
                <w:rFonts w:ascii="Arial" w:hAnsi="Arial"/>
              </w:rPr>
              <w:t>Op 11 juli 2023 hebben wij een omgevingsvergunning verleend voor het realiseren van een bedrijfseigen monomestvergister aan de Oude Almelosedijk 6a te Weerselo .</w:t>
            </w:r>
          </w:p>
          <w:p>
            <w:pPr>
              <w:pStyle w:val="TableContents"/>
              <w:bidi w:val="0"/>
              <w:jc w:val="start"/>
              <w:rPr>
                <w:rFonts w:ascii="Arial" w:hAnsi="Arial"/>
              </w:rPr>
            </w:pPr>
            <w:r>
              <w:rPr>
                <w:rFonts w:ascii="Arial" w:hAnsi="Arial"/>
              </w:rPr>
              <w:t>Tegen dit besluit is op 30 augustus 2023 een zienswijze ingediend. Deze zienswijze hebben wij aangemerkt als bezwaarschrift, omdat het besluit inmiddels was genomen. Op 7 november 2023 heeft de bezwaarschriftencommissie een advies uitgebracht en ons geadviseerd om het bezwaar kennelijk niet-ontvankelijk te verklaren.</w:t>
            </w:r>
          </w:p>
        </w:tc>
        <w:tc>
          <w:tcPr>
            <w:tcW w:w="3906"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Arial" w:hAnsi="Arial"/>
              </w:rPr>
            </w:pPr>
            <w:r>
              <w:rPr>
                <w:rFonts w:ascii="Arial" w:hAnsi="Arial"/>
              </w:rPr>
              <w:t>01-02-2024</w:t>
            </w:r>
          </w:p>
        </w:tc>
      </w:tr>
    </w:tbl>
    <w:p>
      <w:pPr>
        <w:pStyle w:val="Normal"/>
        <w:bidi w:val="0"/>
        <w:jc w:val="start"/>
        <w:rPr>
          <w:rFonts w:ascii="Arial" w:hAnsi="Arial"/>
        </w:rPr>
      </w:pPr>
      <w:r>
        <w:rPr>
          <w:rFonts w:ascii="Arial" w:hAnsi="Arial"/>
        </w:rPr>
      </w:r>
    </w:p>
    <w:sectPr>
      <w:type w:val="continuous"/>
      <w:pgSz w:orient="landscape" w:w="16838" w:h="11906"/>
      <w:pgMar w:left="1134" w:right="1134" w:gutter="0" w:header="0" w:top="1134" w:footer="1134" w:bottom="1647"/>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swiss"/>
    <w:pitch w:val="default"/>
  </w:font>
  <w:font w:name="Liberation Sans">
    <w:altName w:val="Arial"/>
    <w:charset w:val="01" w:characterSet="utf-8"/>
    <w:family w:val="swiss"/>
    <w:pitch w:val="variable"/>
  </w:font>
  <w:font w:name="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rFonts w:ascii="Arial" w:hAnsi="Arial"/>
        <w:i w:val="false"/>
        <w:i w:val="false"/>
        <w:iCs w:val="false"/>
        <w:color w:val="666666"/>
        <w:sz w:val="20"/>
        <w:szCs w:val="20"/>
      </w:rPr>
    </w:pPr>
    <w:r>
      <w:rPr>
        <w:rFonts w:ascii="Arial" w:hAnsi="Arial"/>
        <w:i w:val="false"/>
        <w:iCs w:val="false"/>
        <w:color w:val="666666"/>
        <w:sz w:val="20"/>
        <w:szCs w:val="20"/>
      </w:rPr>
      <w:t>Openbare besluitenlijst van verstreken embargobesluiten 1 april 2021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432"/>
        </w:tabs>
        <w:ind w:start="432" w:hanging="432"/>
      </w:pPr>
    </w:lvl>
    <w:lvl w:ilvl="1">
      <w:start w:val="1"/>
      <w:pStyle w:val="Heading2"/>
      <w:numFmt w:val="none"/>
      <w:suff w:val="nothing"/>
      <w:lvlText w:val="%2"/>
      <w:lvlJc w:val="start"/>
      <w:pPr>
        <w:tabs>
          <w:tab w:val="num" w:pos="576"/>
        </w:tabs>
        <w:ind w:start="576" w:hanging="576"/>
      </w:pPr>
    </w:lvl>
    <w:lvl w:ilvl="2">
      <w:start w:val="1"/>
      <w:pStyle w:val="Heading3"/>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Lucida Sans"/>
        <w:kern w:val="2"/>
        <w:szCs w:val="24"/>
        <w:lang w:val="nl-NL"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Arial" w:hAnsi="Arial" w:eastAsia="SimSun" w:cs="Lucida Sans"/>
      <w:color w:val="auto"/>
      <w:kern w:val="2"/>
      <w:sz w:val="20"/>
      <w:szCs w:val="24"/>
      <w:lang w:val="nl-NL"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spacing w:before="120" w:after="120"/>
    </w:pPr>
    <w:rPr>
      <w:b/>
      <w:i/>
      <w:sz w:val="27"/>
    </w:rPr>
  </w:style>
  <w:style w:type="paragraph" w:styleId="Heading5">
    <w:name w:val="Heading 5"/>
    <w:basedOn w:val="Heading"/>
    <w:next w:val="TextBody"/>
    <w:qFormat/>
    <w:pPr>
      <w:spacing w:before="120" w:after="60"/>
    </w:pPr>
    <w:rPr>
      <w:b/>
      <w:sz w:val="24"/>
    </w:rPr>
  </w:style>
  <w:style w:type="paragraph" w:styleId="Heading6">
    <w:name w:val="Heading 6"/>
    <w:basedOn w:val="Heading"/>
    <w:next w:val="TextBody"/>
    <w:qFormat/>
    <w:pPr>
      <w:spacing w:before="60" w:after="60"/>
    </w:pPr>
    <w:rPr>
      <w:b/>
      <w:i/>
      <w:sz w:val="24"/>
    </w:rPr>
  </w:style>
  <w:style w:type="character" w:styleId="DefaultParagraphFont">
    <w:name w:val="Default Paragraph Font"/>
    <w:qFormat/>
    <w:rPr/>
  </w:style>
  <w:style w:type="character" w:styleId="Strong">
    <w:name w:val="Strong"/>
    <w:basedOn w:val="DefaultParagraphFont"/>
    <w:qFormat/>
    <w:rPr>
      <w:rFonts w:cs="Times New Roman"/>
      <w:b/>
    </w:rPr>
  </w:style>
  <w:style w:type="character" w:styleId="Numbering20Symbols">
    <w:name w:val="Numbering_20_Symbols"/>
    <w:qFormat/>
    <w:rPr/>
  </w:style>
  <w:style w:type="paragraph" w:styleId="Heading">
    <w:name w:val="Heading"/>
    <w:basedOn w:val="Normal"/>
    <w:next w:val="TextBody"/>
    <w:qFormat/>
    <w:pPr>
      <w:keepNext w:val="true"/>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Arial" w:hAnsi="Arial" w:cs="Lucida Sans"/>
      <w:sz w:val="24"/>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sz w:val="24"/>
    </w:rPr>
  </w:style>
  <w:style w:type="paragraph" w:styleId="TableContents">
    <w:name w:val="Table Contents"/>
    <w:basedOn w:val="Normal"/>
    <w:qFormat/>
    <w:pPr>
      <w:suppressLineNumbers/>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7285" w:leader="none"/>
        <w:tab w:val="right" w:pos="14570" w:leader="none"/>
      </w:tabs>
    </w:pPr>
    <w:rPr/>
  </w:style>
  <w:style w:type="paragraph" w:styleId="Quotations">
    <w:name w:val="Quotations"/>
    <w:basedOn w:val="Normal"/>
    <w:qFormat/>
    <w:pPr>
      <w:spacing w:before="0" w:after="283"/>
      <w:ind w:start="567" w:end="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Heading">
    <w:name w:val="Table Heading"/>
    <w:basedOn w:val="TableContents"/>
    <w:qFormat/>
    <w:pPr>
      <w:suppressLineNumbers/>
      <w:jc w:val="center"/>
    </w:pPr>
    <w:rPr>
      <w:b/>
      <w:bCs/>
    </w:rPr>
  </w:style>
  <w:style w:type="paragraph" w:styleId="Table">
    <w:name w:val="Table"/>
    <w:basedOn w:val="TextBody"/>
    <w:qFormat/>
    <w:pPr>
      <w:keepLines/>
      <w:spacing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435</TotalTime>
  <Application>LibreOffice/7.4.7.2$Linux_X86_64 LibreOffice_project/40$Build-2</Application>
  <AppVersion>15.0000</AppVersion>
  <Pages>1</Pages>
  <Words>34</Words>
  <Characters>429</Characters>
  <CharactersWithSpaces>454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2015-03-15T22:49:55Z</dcterms:created>
  <dc:creator/>
  <dc:description/>
  <dc:language>en-US</dc:language>
  <cp:lastModifiedBy/>
  <dcterms:modified xsi:type="dcterms:W3CDTF">2024-02-09T12:01:04Z</dcterms:modified>
  <cp:revision>66</cp:revision>
  <dc:subject/>
  <dc:title/>
</cp:coreProperties>
</file>